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89" w:rsidRPr="00E93889" w:rsidRDefault="00E93889" w:rsidP="00E938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93889">
        <w:rPr>
          <w:b/>
        </w:rPr>
        <w:t>PROGRAMME DU DETECTEUR DE FUMÉE</w:t>
      </w:r>
    </w:p>
    <w:p w:rsidR="00E93889" w:rsidRDefault="00E93889" w:rsidP="00E93889"/>
    <w:p w:rsidR="00E93889" w:rsidRPr="00E93889" w:rsidRDefault="00E93889" w:rsidP="00E93889">
      <w:pPr>
        <w:rPr>
          <w:i/>
          <w:u w:val="single"/>
        </w:rPr>
      </w:pPr>
      <w:r w:rsidRPr="00E93889">
        <w:rPr>
          <w:i/>
          <w:u w:val="single"/>
        </w:rPr>
        <w:t>Synoptique de fonctionnement :</w:t>
      </w:r>
    </w:p>
    <w:p w:rsidR="00E93889" w:rsidRDefault="00E93889" w:rsidP="00E93889"/>
    <w:p w:rsidR="00E93889" w:rsidRPr="00E93889" w:rsidRDefault="00E93889" w:rsidP="00E93889">
      <w:r>
        <w:t xml:space="preserve">          </w:t>
      </w:r>
      <w:r w:rsidRPr="00E93889">
        <w:t xml:space="preserve">       </w:t>
      </w:r>
      <w:r w:rsidRPr="00E93889">
        <w:rPr>
          <w:b/>
          <w:u w:val="single"/>
        </w:rPr>
        <w:t>Programme principal</w:t>
      </w:r>
      <w:r w:rsidRPr="00E93889">
        <w:pict>
          <v:group id="_x0000_s1077" style="position:absolute;margin-left:38pt;margin-top:24pt;width:170.6pt;height:253pt;z-index:251702272;mso-position-horizontal-relative:text;mso-position-vertical-relative:text" coordorigin="3199,1756" coordsize="3412,5060">
            <v:roundrect id="_x0000_s1026" style="position:absolute;left:3802;top:1756;width:862;height:295" arcsize=".5">
              <v:textbox style="mso-next-textbox:#_x0000_s1026" inset="1.5mm,.3mm,1.5mm,.3mm">
                <w:txbxContent>
                  <w:p w:rsidR="00D33D31" w:rsidRPr="00811C25" w:rsidRDefault="00D33D31" w:rsidP="00D33D31">
                    <w:pPr>
                      <w:ind w:left="-142" w:right="-105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811C25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DEBUT</w:t>
                    </w:r>
                  </w:p>
                </w:txbxContent>
              </v:textbox>
            </v:roundrect>
            <v:rect id="_x0000_s1027" style="position:absolute;left:3835;top:2166;width:794;height:197">
              <v:textbox style="mso-next-textbox:#_x0000_s1027" inset="1.5mm,.3mm,1.5mm,.3mm">
                <w:txbxContent>
                  <w:p w:rsidR="00D33D31" w:rsidRPr="00811C25" w:rsidRDefault="00D33D31" w:rsidP="00D33D31">
                    <w:pPr>
                      <w:ind w:left="-142" w:right="-157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Init</w:t>
                    </w:r>
                    <w:r w:rsidRPr="00811C25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_UC</w:t>
                    </w:r>
                    <w:proofErr w:type="spellEnd"/>
                    <w:r w:rsidRPr="00811C25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()</w:t>
                    </w:r>
                  </w:p>
                </w:txbxContent>
              </v:textbox>
            </v:rect>
            <v:rect id="_x0000_s1028" style="position:absolute;left:3832;top:2803;width:794;height:198">
              <v:textbox style="mso-next-textbox:#_x0000_s1028" inset="1.5mm,.3mm,1.5mm,.3mm">
                <w:txbxContent>
                  <w:p w:rsidR="00D33D31" w:rsidRPr="00811C25" w:rsidRDefault="00D33D31" w:rsidP="00D33D31">
                    <w:pPr>
                      <w:ind w:left="-142" w:right="-157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Init_RS232</w:t>
                    </w:r>
                    <w:r w:rsidRPr="00811C25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()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4235;top:2051;width:0;height:115" o:connectortype="straight"/>
            <v:shape id="_x0000_s1030" type="#_x0000_t32" style="position:absolute;left:4235;top:2683;width:0;height:115" o:connectortype="straight"/>
            <v:rect id="_x0000_s1031" style="position:absolute;left:3199;top:5097;width:2037;height:215">
              <v:textbox style="mso-next-textbox:#_x0000_s1031" inset="1.5mm,.3mm,1.5mm,.3mm">
                <w:txbxContent>
                  <w:p w:rsidR="00D33D31" w:rsidRPr="00811C25" w:rsidRDefault="00D33D31" w:rsidP="00D33D31">
                    <w:pPr>
                      <w:ind w:left="-142" w:right="-157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SendRS232</w:t>
                    </w:r>
                    <w:r w:rsidRPr="00811C25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(</w:t>
                    </w:r>
                    <w:proofErr w:type="spellStart"/>
                    <w:r w:rsidR="00CC10A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SmokeAlarm</w:t>
                    </w:r>
                    <w:proofErr w:type="spellEnd"/>
                    <w:r w:rsidRPr="00811C25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)</w:t>
                    </w:r>
                  </w:p>
                </w:txbxContent>
              </v:textbox>
            </v:rect>
            <v:shape id="_x0000_s1032" type="#_x0000_t32" style="position:absolute;left:4235;top:3330;width:0;height:359" o:connectortype="straight"/>
            <v:shape id="_x0000_s1033" type="#_x0000_t32" style="position:absolute;left:5589;top:4583;width:0;height:359" o:connectortype="straight"/>
            <v:roundrect id="_x0000_s1034" style="position:absolute;left:3767;top:6521;width:862;height:295" arcsize=".5">
              <v:textbox style="mso-next-textbox:#_x0000_s1034" inset="1.5mm,.3mm,1.5mm,.3mm">
                <w:txbxContent>
                  <w:p w:rsidR="00D33D31" w:rsidRPr="00811C25" w:rsidRDefault="00D33D31" w:rsidP="00D33D31">
                    <w:pPr>
                      <w:ind w:left="-142" w:right="-105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FIN</w:t>
                    </w:r>
                  </w:p>
                </w:txbxContent>
              </v:textbox>
            </v:roundrect>
            <v:shape id="_x0000_s1035" type="#_x0000_t32" style="position:absolute;left:4227;top:4942;width:1362;height:0;flip:x" o:connectortype="straight">
              <v:stroke endarrow="block"/>
            </v:shape>
            <v:shape id="_x0000_s1036" type="#_x0000_t32" style="position:absolute;left:4227;top:4333;width:0;height:764" o:connectortype="straight"/>
            <v:shape id="_x0000_s1037" type="#_x0000_t32" style="position:absolute;left:4238;top:3527;width:2373;height:1;flip:x" o:connectortype="straight">
              <v:stroke endarrow="block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8" type="#_x0000_t4" style="position:absolute;left:3430;top:3689;width:1591;height:651">
              <v:textbox>
                <w:txbxContent>
                  <w:p w:rsidR="00D33D31" w:rsidRPr="00D33D31" w:rsidRDefault="00D33D31">
                    <w:pP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 w:rsidRPr="00D33D3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si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</w:t>
                    </w:r>
                    <w:r w:rsidR="00E9388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RB0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= 0</w:t>
                    </w:r>
                  </w:p>
                </w:txbxContent>
              </v:textbox>
            </v:shape>
            <v:shape id="_x0000_s1039" type="#_x0000_t32" style="position:absolute;left:5021;top:4009;width:568;height:1" o:connectortype="straight"/>
            <v:rect id="_x0000_s1040" style="position:absolute;left:4949;top:4368;width:1286;height:215">
              <v:textbox style="mso-next-textbox:#_x0000_s1040" inset="1.5mm,.3mm,1.5mm,.3mm">
                <w:txbxContent>
                  <w:p w:rsidR="00D33D31" w:rsidRPr="00811C25" w:rsidRDefault="00D33D31" w:rsidP="00D33D31">
                    <w:pPr>
                      <w:ind w:left="-142" w:right="-157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SmokeAlarm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= 0x00</w:t>
                    </w:r>
                  </w:p>
                </w:txbxContent>
              </v:textbox>
            </v:rect>
            <v:shape id="_x0000_s1041" type="#_x0000_t32" style="position:absolute;left:5597;top:4009;width:0;height:359" o:connectortype="straight"/>
            <v:rect id="_x0000_s1042" style="position:absolute;left:3590;top:3120;width:1286;height:215">
              <v:textbox style="mso-next-textbox:#_x0000_s1042" inset="1.5mm,.3mm,1.5mm,.3mm">
                <w:txbxContent>
                  <w:p w:rsidR="00CC10AF" w:rsidRPr="00811C25" w:rsidRDefault="00CC10AF" w:rsidP="00CC10AF">
                    <w:pPr>
                      <w:ind w:left="-142" w:right="-157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SmokeAlarm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= 0x00</w:t>
                    </w:r>
                  </w:p>
                </w:txbxContent>
              </v:textbox>
            </v:rect>
            <v:shape id="_x0000_s1043" type="#_x0000_t32" style="position:absolute;left:4235;top:3001;width:0;height:115" o:connectortype="straight"/>
            <v:rect id="_x0000_s1044" style="position:absolute;left:3835;top:2485;width:794;height:198">
              <v:textbox style="mso-next-textbox:#_x0000_s1044" inset="1.5mm,.3mm,1.5mm,.3mm">
                <w:txbxContent>
                  <w:p w:rsidR="00CC10AF" w:rsidRPr="00811C25" w:rsidRDefault="00CC10AF" w:rsidP="00CC10AF">
                    <w:pPr>
                      <w:ind w:left="-142" w:right="-157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Init_IT</w:t>
                    </w:r>
                    <w:proofErr w:type="spellEnd"/>
                    <w:r w:rsidRPr="00811C25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()</w:t>
                    </w:r>
                  </w:p>
                </w:txbxContent>
              </v:textbox>
            </v:rect>
            <v:shape id="_x0000_s1045" type="#_x0000_t32" style="position:absolute;left:4238;top:2365;width:0;height:115" o:connectortype="straight"/>
            <v:shape id="_x0000_s1046" type="#_x0000_t32" style="position:absolute;left:6611;top:3528;width:0;height:2389" o:connectortype="straight"/>
            <v:shape id="_x0000_s1047" type="#_x0000_t32" style="position:absolute;left:4227;top:5312;width:0;height:359" o:connectortype="straight"/>
            <v:shape id="_x0000_s1048" type="#_x0000_t4" style="position:absolute;left:3481;top:5671;width:1474;height:491">
              <v:textbox>
                <w:txbxContent>
                  <w:p w:rsidR="00CC10AF" w:rsidRPr="00CC10AF" w:rsidRDefault="00CC10AF" w:rsidP="00CC10AF">
                    <w:pP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CC10A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WHILE (1)</w:t>
                    </w:r>
                  </w:p>
                </w:txbxContent>
              </v:textbox>
            </v:shape>
            <v:shape id="_x0000_s1049" type="#_x0000_t32" style="position:absolute;left:4955;top:5917;width:1656;height:0" o:connectortype="straight"/>
            <v:shape id="_x0000_s1050" type="#_x0000_t32" style="position:absolute;left:4204;top:6162;width:0;height:359" o:connectortype="straight"/>
            <v:rect id="_x0000_s1051" style="position:absolute;left:4949;top:3841;width:441;height:198" filled="f" stroked="f">
              <v:textbox style="mso-next-textbox:#_x0000_s1051" inset="0,0,0,0">
                <w:txbxContent>
                  <w:p w:rsidR="00CC10AF" w:rsidRPr="00CC10AF" w:rsidRDefault="00CC10AF" w:rsidP="00CC10AF">
                    <w:pPr>
                      <w:ind w:left="-142" w:right="-157"/>
                      <w:jc w:val="center"/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CC10AF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OUI</w:t>
                    </w:r>
                  </w:p>
                </w:txbxContent>
              </v:textbox>
            </v:rect>
            <v:rect id="_x0000_s1052" style="position:absolute;left:3795;top:4383;width:441;height:198" filled="f" stroked="f">
              <v:textbox style="mso-next-textbox:#_x0000_s1052" inset="0,0,0,0">
                <w:txbxContent>
                  <w:p w:rsidR="00CC10AF" w:rsidRPr="00CC10AF" w:rsidRDefault="00CC10AF" w:rsidP="00CC10AF">
                    <w:pPr>
                      <w:ind w:left="-142" w:right="-157"/>
                      <w:jc w:val="center"/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NON</w:t>
                    </w:r>
                  </w:p>
                </w:txbxContent>
              </v:textbox>
            </v:rect>
          </v:group>
        </w:pict>
      </w:r>
      <w:r w:rsidRPr="00E93889">
        <w:tab/>
      </w:r>
      <w:r>
        <w:tab/>
      </w:r>
      <w:r>
        <w:tab/>
      </w:r>
      <w:r>
        <w:tab/>
      </w:r>
      <w:r>
        <w:tab/>
      </w:r>
      <w:r>
        <w:tab/>
      </w:r>
      <w:r w:rsidRPr="00E93889">
        <w:rPr>
          <w:b/>
          <w:u w:val="single"/>
        </w:rPr>
        <w:t>Routine d’interruption</w:t>
      </w:r>
    </w:p>
    <w:p w:rsidR="00E93889" w:rsidRPr="00E93889" w:rsidRDefault="00E93889" w:rsidP="00E93889">
      <w:r>
        <w:rPr>
          <w:noProof/>
          <w:lang w:eastAsia="fr-FR"/>
        </w:rPr>
        <w:pict>
          <v:group id="_x0000_s1078" style="position:absolute;margin-left:318.7pt;margin-top:2.8pt;width:108.15pt;height:106.05pt;z-index:251716608" coordorigin="3525,7997" coordsize="2163,2121">
            <v:shape id="_x0000_s1054" type="#_x0000_t32" style="position:absolute;left:4320;top:8844;width:0;height:275" o:connectortype="straight" o:regroupid="1"/>
            <v:rect id="_x0000_s1055" style="position:absolute;left:3525;top:9111;width:1599;height:444" o:regroupid="1">
              <v:textbox style="mso-next-textbox:#_x0000_s1055" inset="1mm,1mm,1mm,1mm">
                <w:txbxContent>
                  <w:p w:rsidR="00E93889" w:rsidRPr="00E93889" w:rsidRDefault="00E93889" w:rsidP="00E93889">
                    <w:pPr>
                      <w:spacing w:after="0" w:line="240" w:lineRule="auto"/>
                      <w:jc w:val="center"/>
                      <w:rPr>
                        <w:rFonts w:ascii="Calibri" w:eastAsia="Calibri" w:hAnsi="Calibri" w:cs="Times New Roman"/>
                        <w:b/>
                        <w:sz w:val="12"/>
                        <w:szCs w:val="12"/>
                      </w:rPr>
                    </w:pPr>
                    <w:r w:rsidRPr="00E93889">
                      <w:rPr>
                        <w:rFonts w:ascii="Calibri" w:eastAsia="Calibri" w:hAnsi="Calibri" w:cs="Times New Roman"/>
                        <w:b/>
                        <w:sz w:val="12"/>
                        <w:szCs w:val="12"/>
                      </w:rPr>
                      <w:t xml:space="preserve">INT0IF = 0 </w:t>
                    </w:r>
                  </w:p>
                  <w:p w:rsidR="00E93889" w:rsidRPr="00E93889" w:rsidRDefault="00E93889" w:rsidP="00E93889">
                    <w:pPr>
                      <w:jc w:val="center"/>
                      <w:rPr>
                        <w:rFonts w:ascii="Calibri" w:eastAsia="Calibri" w:hAnsi="Calibri" w:cs="Times New Roman"/>
                        <w:b/>
                        <w:sz w:val="12"/>
                        <w:szCs w:val="12"/>
                      </w:rPr>
                    </w:pPr>
                    <w:r w:rsidRPr="00E93889">
                      <w:rPr>
                        <w:rFonts w:ascii="Calibri" w:eastAsia="Calibri" w:hAnsi="Calibri" w:cs="Times New Roman"/>
                        <w:b/>
                        <w:sz w:val="12"/>
                        <w:szCs w:val="12"/>
                      </w:rPr>
                      <w:t>(Remise à zéro du flag d’IT)</w:t>
                    </w:r>
                  </w:p>
                </w:txbxContent>
              </v:textbox>
            </v:rect>
            <v:shape id="_x0000_s1064" type="#_x0000_t32" style="position:absolute;left:4320;top:8354;width:0;height:275" o:connectortype="straight" o:regroupid="1"/>
            <v:shape id="_x0000_s1065" type="#_x0000_t32" style="position:absolute;left:4059;top:8355;width:524;height:0;flip:x" o:connectortype="straight" o:regroupid="1"/>
            <v:group id="_x0000_s1066" style="position:absolute;left:3765;top:7997;width:1923;height:537" coordorigin="4563,2700" coordsize="1923,537" o:regroupid="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7" type="#_x0000_t202" style="position:absolute;left:4905;top:2700;width:1581;height:537;mso-height-percent:200;mso-height-percent:200;mso-width-relative:margin;mso-height-relative:margin" filled="f" stroked="f">
                <v:textbox style="mso-next-textbox:#_x0000_s1067;mso-fit-shape-to-text:t" inset="0,0,0,0">
                  <w:txbxContent>
                    <w:p w:rsidR="00E93889" w:rsidRDefault="00E93889" w:rsidP="00E93889">
                      <w:pPr>
                        <w:contextualSpacing/>
                        <w:rPr>
                          <w:rFonts w:ascii="Calibri" w:eastAsia="Calibri" w:hAnsi="Calibri" w:cs="Times New Roman"/>
                          <w:sz w:val="12"/>
                          <w:szCs w:val="12"/>
                        </w:rPr>
                      </w:pPr>
                      <w:proofErr w:type="spellStart"/>
                      <w:r>
                        <w:rPr>
                          <w:rFonts w:ascii="Calibri" w:eastAsia="Calibri" w:hAnsi="Calibri" w:cs="Times New Roman"/>
                          <w:sz w:val="12"/>
                          <w:szCs w:val="12"/>
                        </w:rPr>
                        <w:t>SmokeDetect</w:t>
                      </w:r>
                      <w:proofErr w:type="spellEnd"/>
                    </w:p>
                    <w:p w:rsidR="00E93889" w:rsidRPr="00C235B4" w:rsidRDefault="00E93889" w:rsidP="00E93889">
                      <w:pPr>
                        <w:contextualSpacing/>
                        <w:rPr>
                          <w:rFonts w:ascii="Calibri" w:eastAsia="Calibri" w:hAnsi="Calibri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Calibri" w:eastAsia="Calibri" w:hAnsi="Calibri" w:cs="Times New Roman"/>
                          <w:sz w:val="12"/>
                          <w:szCs w:val="12"/>
                        </w:rPr>
                        <w:t>(PIC18F1220 – RB0)</w:t>
                      </w:r>
                    </w:p>
                  </w:txbxContent>
                </v:textbox>
              </v:shape>
              <v:group id="_x0000_s1068" style="position:absolute;left:4563;top:2728;width:260;height:227" coordorigin="3589,2708" coordsize="323,268">
                <v:shape id="_x0000_s1069" type="#_x0000_t32" style="position:absolute;left:3589;top:2976;width:157;height:0" o:connectortype="straight"/>
                <v:shape id="_x0000_s1070" type="#_x0000_t32" style="position:absolute;left:3755;top:2708;width:157;height:0" o:connectortype="straight"/>
                <v:shape id="_x0000_s1071" type="#_x0000_t32" style="position:absolute;left:3755;top:2793;width:0;height:183;flip:y" o:connectortype="straight">
                  <v:stroke endarrow="block" endarrowlength="short"/>
                </v:shape>
                <v:shape id="_x0000_s1072" type="#_x0000_t32" style="position:absolute;left:3755;top:2713;width:1;height:99;flip:y" o:connectortype="straight"/>
              </v:group>
            </v:group>
            <v:shape id="_x0000_s1073" type="#_x0000_t32" style="position:absolute;left:4320;top:9555;width:0;height:563" o:connectortype="straight" o:regroupid="1">
              <v:stroke endarrow="oval"/>
            </v:shape>
            <v:rect id="_x0000_s1076" style="position:absolute;left:3673;top:8629;width:1286;height:215">
              <v:textbox style="mso-next-textbox:#_x0000_s1076" inset="1.5mm,.3mm,1.5mm,.3mm">
                <w:txbxContent>
                  <w:p w:rsidR="00E93889" w:rsidRPr="00811C25" w:rsidRDefault="00E93889" w:rsidP="00E93889">
                    <w:pPr>
                      <w:ind w:left="-142" w:right="-157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SmokeAlarm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= 0xFF</w:t>
                    </w:r>
                  </w:p>
                </w:txbxContent>
              </v:textbox>
            </v:rect>
          </v:group>
        </w:pict>
      </w:r>
    </w:p>
    <w:p w:rsidR="00E93889" w:rsidRPr="00E93889" w:rsidRDefault="00E93889" w:rsidP="00E93889"/>
    <w:p w:rsidR="00E93889" w:rsidRPr="00E93889" w:rsidRDefault="00E93889" w:rsidP="00E93889"/>
    <w:p w:rsidR="00E93889" w:rsidRPr="00E93889" w:rsidRDefault="00E93889" w:rsidP="00E93889"/>
    <w:p w:rsidR="00E93889" w:rsidRPr="00E93889" w:rsidRDefault="00E93889" w:rsidP="00E93889"/>
    <w:p w:rsidR="00E93889" w:rsidRPr="00E93889" w:rsidRDefault="00E93889" w:rsidP="00E93889"/>
    <w:p w:rsidR="00E93889" w:rsidRPr="00E93889" w:rsidRDefault="00E93889" w:rsidP="00E93889"/>
    <w:p w:rsidR="00E93889" w:rsidRPr="00E93889" w:rsidRDefault="00E93889" w:rsidP="00E93889"/>
    <w:p w:rsidR="00E93889" w:rsidRPr="00E93889" w:rsidRDefault="00E93889" w:rsidP="00E93889"/>
    <w:p w:rsidR="00E93889" w:rsidRDefault="00E93889" w:rsidP="00E93889"/>
    <w:p w:rsidR="00E93889" w:rsidRDefault="00E93889" w:rsidP="00E93889">
      <w:pPr>
        <w:tabs>
          <w:tab w:val="left" w:pos="1800"/>
        </w:tabs>
      </w:pPr>
      <w:r>
        <w:tab/>
      </w:r>
    </w:p>
    <w:p w:rsidR="00E70BBE" w:rsidRDefault="00E93889" w:rsidP="00E93889">
      <w:pPr>
        <w:tabs>
          <w:tab w:val="left" w:pos="0"/>
        </w:tabs>
        <w:jc w:val="both"/>
        <w:rPr>
          <w:i/>
          <w:u w:val="single"/>
        </w:rPr>
      </w:pPr>
      <w:r w:rsidRPr="00E93889">
        <w:rPr>
          <w:i/>
          <w:u w:val="single"/>
        </w:rPr>
        <w:t xml:space="preserve">Détails : </w:t>
      </w:r>
    </w:p>
    <w:p w:rsidR="00E93889" w:rsidRDefault="00E93889" w:rsidP="00E93889">
      <w:pPr>
        <w:tabs>
          <w:tab w:val="left" w:pos="0"/>
        </w:tabs>
        <w:jc w:val="both"/>
      </w:pPr>
      <w:r>
        <w:tab/>
        <w:t xml:space="preserve">- </w:t>
      </w:r>
      <w:proofErr w:type="spellStart"/>
      <w:r>
        <w:t>Init_UC</w:t>
      </w:r>
      <w:proofErr w:type="spellEnd"/>
      <w:r>
        <w:t> : Initialisation des broches d’entrée / sortie</w:t>
      </w:r>
      <w:r w:rsidR="0069432E">
        <w:t xml:space="preserve"> – type d’oscillateur - ... </w:t>
      </w:r>
    </w:p>
    <w:p w:rsidR="0069432E" w:rsidRDefault="0069432E" w:rsidP="00E93889">
      <w:pPr>
        <w:tabs>
          <w:tab w:val="left" w:pos="0"/>
        </w:tabs>
        <w:jc w:val="both"/>
      </w:pPr>
      <w:r>
        <w:tab/>
        <w:t xml:space="preserve">- </w:t>
      </w:r>
      <w:proofErr w:type="spellStart"/>
      <w:r>
        <w:t>Init_IT</w:t>
      </w:r>
      <w:proofErr w:type="spellEnd"/>
      <w:r>
        <w:t xml:space="preserve"> : Initialisation des registres pour l’utilisation de l’interruption sur front montant sur </w:t>
      </w:r>
      <w:r>
        <w:tab/>
        <w:t xml:space="preserve">l’entrée RB0/INT0 </w:t>
      </w:r>
    </w:p>
    <w:p w:rsidR="0069432E" w:rsidRDefault="0069432E" w:rsidP="00E93889">
      <w:pPr>
        <w:tabs>
          <w:tab w:val="left" w:pos="0"/>
        </w:tabs>
        <w:jc w:val="both"/>
      </w:pPr>
      <w:r>
        <w:tab/>
        <w:t xml:space="preserve">- Init_RS232 : Initialisation de la communication RS232 </w:t>
      </w:r>
      <w:proofErr w:type="gramStart"/>
      <w:r>
        <w:t>( ton</w:t>
      </w:r>
      <w:proofErr w:type="gramEnd"/>
      <w:r>
        <w:t xml:space="preserve"> sous programme ‘</w:t>
      </w:r>
      <w:proofErr w:type="spellStart"/>
      <w:r>
        <w:t>config_uart</w:t>
      </w:r>
      <w:proofErr w:type="spellEnd"/>
      <w:r>
        <w:t>’)</w:t>
      </w:r>
    </w:p>
    <w:p w:rsidR="0069432E" w:rsidRDefault="0069432E" w:rsidP="00E93889">
      <w:pPr>
        <w:tabs>
          <w:tab w:val="left" w:pos="0"/>
        </w:tabs>
        <w:jc w:val="both"/>
      </w:pPr>
      <w:r>
        <w:tab/>
        <w:t xml:space="preserve">- </w:t>
      </w:r>
      <w:proofErr w:type="spellStart"/>
      <w:r>
        <w:t>SmokeAlarm</w:t>
      </w:r>
      <w:proofErr w:type="spellEnd"/>
      <w:r>
        <w:t> : variable symbolisant l’état de l’alarme</w:t>
      </w:r>
    </w:p>
    <w:p w:rsidR="0069432E" w:rsidRDefault="0069432E" w:rsidP="0069432E">
      <w:pPr>
        <w:tabs>
          <w:tab w:val="left" w:pos="0"/>
        </w:tabs>
        <w:jc w:val="both"/>
      </w:pPr>
      <w:r>
        <w:tab/>
        <w:t>- SendRS232(</w:t>
      </w:r>
      <w:proofErr w:type="spellStart"/>
      <w:r>
        <w:t>SmokeAlarm</w:t>
      </w:r>
      <w:proofErr w:type="spellEnd"/>
      <w:r>
        <w:t>) : Envoi de l’état de l’</w:t>
      </w:r>
      <w:proofErr w:type="spellStart"/>
      <w:r>
        <w:t>alame</w:t>
      </w:r>
      <w:proofErr w:type="spellEnd"/>
      <w:r>
        <w:t xml:space="preserve"> sur la liaison RS232</w:t>
      </w:r>
    </w:p>
    <w:p w:rsidR="0069432E" w:rsidRPr="00E93889" w:rsidRDefault="0069432E" w:rsidP="00E93889">
      <w:pPr>
        <w:tabs>
          <w:tab w:val="left" w:pos="0"/>
        </w:tabs>
        <w:jc w:val="both"/>
      </w:pPr>
    </w:p>
    <w:sectPr w:rsidR="0069432E" w:rsidRPr="00E93889" w:rsidSect="00E9388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compat/>
  <w:rsids>
    <w:rsidRoot w:val="00D33D31"/>
    <w:rsid w:val="0015310B"/>
    <w:rsid w:val="0069432E"/>
    <w:rsid w:val="00AB4C64"/>
    <w:rsid w:val="00C66DB8"/>
    <w:rsid w:val="00CB4597"/>
    <w:rsid w:val="00CC10AF"/>
    <w:rsid w:val="00D33D31"/>
    <w:rsid w:val="00E93889"/>
    <w:rsid w:val="00EB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_x0000_s1029"/>
        <o:r id="V:Rule3" type="connector" idref="#_x0000_s1032"/>
        <o:r id="V:Rule4" type="connector" idref="#_x0000_s1033"/>
        <o:r id="V:Rule5" type="connector" idref="#_x0000_s1035"/>
        <o:r id="V:Rule6" type="connector" idref="#_x0000_s1036"/>
        <o:r id="V:Rule7" type="connector" idref="#_x0000_s1037"/>
        <o:r id="V:Rule8" type="connector" idref="#_x0000_s1039"/>
        <o:r id="V:Rule9" type="connector" idref="#_x0000_s1041"/>
        <o:r id="V:Rule10" type="connector" idref="#_x0000_s1043"/>
        <o:r id="V:Rule11" type="connector" idref="#_x0000_s1045"/>
        <o:r id="V:Rule12" type="connector" idref="#_x0000_s1046"/>
        <o:r id="V:Rule13" type="connector" idref="#_x0000_s1047"/>
        <o:r id="V:Rule14" type="connector" idref="#_x0000_s1049"/>
        <o:r id="V:Rule15" type="connector" idref="#_x0000_s1050"/>
        <o:r id="V:Rule16" type="connector" idref="#_x0000_s1054"/>
        <o:r id="V:Rule21" type="connector" idref="#_x0000_s1064"/>
        <o:r id="V:Rule22" type="connector" idref="#_x0000_s1065"/>
        <o:r id="V:Rule23" type="connector" idref="#_x0000_s1069"/>
        <o:r id="V:Rule24" type="connector" idref="#_x0000_s1070"/>
        <o:r id="V:Rule25" type="connector" idref="#_x0000_s1071"/>
        <o:r id="V:Rule26" type="connector" idref="#_x0000_s1072"/>
        <o:r id="V:Rule27" type="connector" idref="#_x0000_s1073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5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D4C74-D7C4-4077-926F-73CEFB696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2010-11-16T15:42:00Z</cp:lastPrinted>
  <dcterms:created xsi:type="dcterms:W3CDTF">2010-11-16T14:55:00Z</dcterms:created>
  <dcterms:modified xsi:type="dcterms:W3CDTF">2010-11-16T15:46:00Z</dcterms:modified>
</cp:coreProperties>
</file>